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ЛИИС Офис Эксплуатация. Руководство администратора</w:t>
      </w:r>
    </w:p>
    <w:p>
      <w:pPr>
        <w:pStyle w:val="Subtitle"/>
      </w:pPr>
      <w:r>
        <w:t xml:space="preserve">Версия 0.2.2</w:t>
      </w:r>
    </w:p>
    <w:p>
      <w:pPr>
        <w:pStyle w:val="Date"/>
      </w:pPr>
      <w:r>
        <w:t xml:space="preserve">2026-09-13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Содержание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20" w:name="назначение-и-роли"/>
    <w:p>
      <w:pPr>
        <w:pStyle w:val="Heading2"/>
      </w:pPr>
      <w:r>
        <w:t xml:space="preserve">Назначение и роли</w:t>
      </w:r>
    </w:p>
    <w:p>
      <w:pPr>
        <w:pStyle w:val="FirstParagraph"/>
      </w:pPr>
      <w:r>
        <w:t xml:space="preserve">Руководство адресовано сотрудникам, которые ведут данные системы и учётные записи: ролям «Руководитель эксплуатации» и «Администратор». Оно описывает работу со справочниками, оборудованием, регламентами, размещением, архивированием, журналом действий и учётными записями — поверх операционных сценариев руководства пользователя (задания, выполнение, печать актов), которые одинаковы для всех ролей. Установка и системная конфигурация (корпоративный вход, почта, политика паролей) описаны в руководстве системного администратора.</w:t>
      </w:r>
    </w:p>
    <w:p>
      <w:pPr>
        <w:pStyle w:val="BodyText"/>
      </w:pPr>
      <w:r>
        <w:t xml:space="preserve">В системе четыре фиксированные роли; каждая следующая включает возможности предыдущей: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Роль</w:t>
            </w:r>
          </w:p>
        </w:tc>
        <w:tc>
          <w:tcPr/>
          <w:p>
            <w:pPr>
              <w:pStyle w:val="Compact"/>
            </w:pPr>
            <w:r>
              <w:t xml:space="preserve">Что может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Эксплуатант</w:t>
            </w:r>
          </w:p>
        </w:tc>
        <w:tc>
          <w:tcPr/>
          <w:p>
            <w:pPr>
              <w:pStyle w:val="Compact"/>
            </w:pPr>
            <w:r>
              <w:t xml:space="preserve">Видит план работ и оборудование, выполняет, переносит и отменяет задания, печатает акты.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Руководитель эксплуатации</w:t>
            </w:r>
          </w:p>
        </w:tc>
        <w:tc>
          <w:tcPr/>
          <w:p>
            <w:pPr>
              <w:pStyle w:val="Compact"/>
            </w:pPr>
            <w:r>
              <w:t xml:space="preserve">То же, плюс ведёт оборудование, размещение, справочники и регламенты; видит журнал действий (аудит).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t xml:space="preserve">То же, плюс управляет учётными записями сотрудников: создание, роли, сброс пароля, блокировка.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 администратор</w:t>
            </w:r>
          </w:p>
        </w:tc>
        <w:tc>
          <w:tcPr/>
          <w:p>
            <w:pPr>
              <w:pStyle w:val="Compact"/>
            </w:pPr>
            <w:r>
              <w:t xml:space="preserve">Полный доступ, включая системную конфигурацию (корпоративный вход, почта, политика паролей, сопоставление групп каталога). Только он выдаёт системную роль.</w:t>
            </w:r>
          </w:p>
        </w:tc>
      </w:tr>
    </w:tbl>
    <w:p>
      <w:pPr>
        <w:pStyle w:val="BodyText"/>
      </w:pPr>
      <w:r>
        <w:t xml:space="preserve">У одной учётной записи может быть несколько ролей — права складываются.</w:t>
      </w:r>
    </w:p>
    <w:bookmarkEnd w:id="20"/>
    <w:bookmarkStart w:id="21" w:name="условия-работы"/>
    <w:p>
      <w:pPr>
        <w:pStyle w:val="Heading2"/>
      </w:pPr>
      <w:r>
        <w:t xml:space="preserve">Условия работы</w:t>
      </w:r>
    </w:p>
    <w:p>
      <w:pPr>
        <w:pStyle w:val="FirstParagraph"/>
      </w:pPr>
      <w:r>
        <w:t xml:space="preserve">Нужен браузер актуальной версии и учётная запись с ролью «Руководитель эксплуатации» или выше. Разделы, недоступные вашей роли, скрыты из навигации; прямой переход по адресу покажет «Доступ ограничен». Все проверки прав продублированы на сервере, поэтому обойти ограничение из браузера нельзя. Даты и время вводятся и показываются в московском времени.</w:t>
      </w:r>
    </w:p>
    <w:bookmarkEnd w:id="21"/>
    <w:bookmarkStart w:id="22" w:name="ведение-справочников-и-оборудования"/>
    <w:p>
      <w:pPr>
        <w:pStyle w:val="Heading2"/>
      </w:pPr>
      <w:r>
        <w:t xml:space="preserve">Ведение справочников и оборудования</w:t>
      </w:r>
    </w:p>
    <w:p>
      <w:pPr>
        <w:pStyle w:val="FirstParagraph"/>
      </w:pPr>
      <w:r>
        <w:rPr>
          <w:b/>
          <w:bCs/>
        </w:rPr>
        <w:t xml:space="preserve">Справочники</w:t>
      </w:r>
      <w:r>
        <w:t xml:space="preserve"> </w:t>
      </w:r>
      <w:r>
        <w:t xml:space="preserve">живут в разделе «Настройки»: «Виды оборудования», «Производители», «Модели», «Виды работ», «Подразделения», «Регламенты», «Размещение». Во всех справочниках доступны создание, редактирование, поиск, сортировка и переключатель «Только активные / Только архивные / Все записи». Счётчики в строках (например, «Моделей», «Оборудование», «Задания») — ссылки на отфильтрованные списки связанных записей.</w:t>
      </w:r>
    </w:p>
    <w:p>
      <w:pPr>
        <w:pStyle w:val="BodyText"/>
      </w:pPr>
      <w:r>
        <w:rPr>
          <w:b/>
          <w:bCs/>
        </w:rPr>
        <w:t xml:space="preserve">Модели</w:t>
      </w:r>
      <w:r>
        <w:t xml:space="preserve"> </w:t>
      </w:r>
      <w:r>
        <w:t xml:space="preserve">описывают тип устройства: вид оборудования, производитель, характеристики и документы. Оборудование и регламенты привязываются к модели.</w:t>
      </w:r>
    </w:p>
    <w:p>
      <w:pPr>
        <w:pStyle w:val="BodyText"/>
      </w:pPr>
      <w:r>
        <w:rPr>
          <w:b/>
          <w:bCs/>
        </w:rPr>
        <w:t xml:space="preserve">Оборудование</w:t>
      </w:r>
      <w:r>
        <w:t xml:space="preserve"> </w:t>
      </w:r>
      <w:r>
        <w:t xml:space="preserve">(раздел «Оборудование») — физические экземпляры. При создании обязательны модель и наименование; вид, размещение, инвентарный и заводской номера, подразделение — по желанию. Выбор модели подставляет её имя (пока вы не ввели собственное). У существующего экземпляра модель сменить нельзя — с ней связаны уже созданные задания; вместо этого создайте новый экземпляр. Кнопка «Копировать» создаёт экземпляр по образцу; инвентарный и заводской номера при этом очищаются — укажите новые. К оборудованию прикладываются документы (паспорта, схемы, фотографии — в том числе снимком с камеры).</w:t>
      </w:r>
    </w:p>
    <w:p>
      <w:pPr>
        <w:pStyle w:val="BodyText"/>
      </w:pPr>
      <w:r>
        <w:rPr>
          <w:b/>
          <w:bCs/>
        </w:rPr>
        <w:t xml:space="preserve">Размещение</w:t>
      </w:r>
      <w:r>
        <w:t xml:space="preserve"> </w:t>
      </w:r>
      <w:r>
        <w:t xml:space="preserve">— дерево «объект → этаж → помещение → зона». Узлы создаются по одному или многоуровневым мастером (объект с этажами, помещениями и зонами за один проход с шагом «Проверка и создание»). Счётчик оборудования в строке дерева — ссылка на оборудование всей ветки. Имя узла должно быть уникально в пределах своего уровня.</w:t>
      </w:r>
    </w:p>
    <w:p>
      <w:pPr>
        <w:pStyle w:val="BodyText"/>
      </w:pPr>
      <w:r>
        <w:rPr>
          <w:b/>
          <w:bCs/>
        </w:rPr>
        <w:t xml:space="preserve">Подразделения</w:t>
      </w:r>
      <w:r>
        <w:t xml:space="preserve"> </w:t>
      </w:r>
      <w:r>
        <w:t xml:space="preserve">— ответственные службы. Подразделение указывается у оборудования и видно в списке заданий; смена подразделения у оборудования сразу отражается во всех его открытых заданиях. Подразделение также определяет адресатов: письма о сроках получают активные учётные записи ответственного подразделения, у которых указан email, а колокольчик показывает сотруднику с подразделением только задания его подразделения (учётная запись без подразделения видит всё).</w:t>
      </w:r>
    </w:p>
    <w:p>
      <w:pPr>
        <w:pStyle w:val="BodyText"/>
      </w:pPr>
      <w:r>
        <w:rPr>
          <w:b/>
          <w:bCs/>
        </w:rPr>
        <w:t xml:space="preserve">Архивирование</w:t>
      </w:r>
      <w:r>
        <w:t xml:space="preserve"> </w:t>
      </w:r>
      <w:r>
        <w:t xml:space="preserve">— вместо удаления: диалог подтверждения показывает название записи и последствия. Восстановить запись из архива может администратор и системный администратор (кнопка «Восстановить» у архивной строки); руководитель эксплуатации архивирует, но не восстанавливает. Правила:</w:t>
      </w:r>
    </w:p>
    <w:p>
      <w:pPr>
        <w:pStyle w:val="Compact"/>
        <w:numPr>
          <w:ilvl w:val="0"/>
          <w:numId w:val="1001"/>
        </w:numPr>
      </w:pPr>
      <w:r>
        <w:t xml:space="preserve">запись с активными связями заархивировать нельзя — сначала архивируйте или отвяжите зависимые записи (сообщение «Нельзя архивировать: есть связанные активные записи»);</w:t>
      </w:r>
    </w:p>
    <w:p>
      <w:pPr>
        <w:pStyle w:val="Compact"/>
        <w:numPr>
          <w:ilvl w:val="0"/>
          <w:numId w:val="1001"/>
        </w:numPr>
      </w:pPr>
      <w:r>
        <w:t xml:space="preserve">архивирование модели каскадно архивирует её оборудование, отключает регламентные назначения и отменяет открытые задания — диалог заранее показывает точное число «Открытых заданий будет отменено: N»;</w:t>
      </w:r>
    </w:p>
    <w:p>
      <w:pPr>
        <w:pStyle w:val="Compact"/>
        <w:numPr>
          <w:ilvl w:val="0"/>
          <w:numId w:val="1001"/>
        </w:numPr>
      </w:pPr>
      <w:r>
        <w:t xml:space="preserve">узел размещения архивируется только пустым — без активных вложенных узлов и оборудования;</w:t>
      </w:r>
    </w:p>
    <w:p>
      <w:pPr>
        <w:pStyle w:val="Compact"/>
        <w:numPr>
          <w:ilvl w:val="0"/>
          <w:numId w:val="1001"/>
        </w:numPr>
      </w:pPr>
      <w:r>
        <w:t xml:space="preserve">архивную запись нельзя изменять; архивное оборудование сохраняет привязки, но выбрать архивную запись в новых формах нельзя;</w:t>
      </w:r>
    </w:p>
    <w:p>
      <w:pPr>
        <w:pStyle w:val="Compact"/>
        <w:numPr>
          <w:ilvl w:val="0"/>
          <w:numId w:val="1001"/>
        </w:numPr>
      </w:pPr>
      <w:r>
        <w:t xml:space="preserve">у архивной строки видны дата и автор архивирования, а в журнале действий появляется сводное событие с числом затронутых записей.</w:t>
      </w:r>
    </w:p>
    <w:p>
      <w:pPr>
        <w:pStyle w:val="FirstParagraph"/>
      </w:pPr>
      <w:r>
        <w:rPr>
          <w:b/>
          <w:bCs/>
        </w:rPr>
        <w:t xml:space="preserve">Восстановление из архива</w:t>
      </w:r>
      <w:r>
        <w:t xml:space="preserve"> </w:t>
      </w:r>
      <w:r>
        <w:t xml:space="preserve">не каскадное: возвращается только выбранная запись, а связанные остаются в архиве и восстанавливаются отдельно. Особенности:</w:t>
      </w:r>
    </w:p>
    <w:p>
      <w:pPr>
        <w:pStyle w:val="Compact"/>
        <w:numPr>
          <w:ilvl w:val="0"/>
          <w:numId w:val="1002"/>
        </w:numPr>
      </w:pPr>
      <w:r>
        <w:t xml:space="preserve">восстановить можно только при активных «родителях»: модель — при активных виде оборудования и производителе, регламент — при активной модели и виде работ, оборудование — при активной модели и активной зоне размещения, узел размещения — при активном родительском узле. Иначе появится сообщение «Связанная запись в архиве — сначала восстановите её»;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оборудование</w:t>
      </w:r>
      <w:r>
        <w:t xml:space="preserve"> </w:t>
      </w:r>
      <w:r>
        <w:t xml:space="preserve">после восстановления снова становится активным, обслуживание возобновляется и задания создаются автоматически. Если оборудование простояло в архиве долго, первое задание может оказаться сразу просроченным (срок считается от последнего фактического выполнения или графика регламента) — по такому заданию уйдут обычные уведомления о просрочке;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регламент</w:t>
      </w:r>
      <w:r>
        <w:t xml:space="preserve"> </w:t>
      </w:r>
      <w:r>
        <w:t xml:space="preserve">восстанавливается выключенным: включите его в форме регламента, после чего задания появятся в течение 15 минут;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модель</w:t>
      </w:r>
      <w:r>
        <w:t xml:space="preserve"> </w:t>
      </w:r>
      <w:r>
        <w:t xml:space="preserve">восстанавливается сама по себе — её оборудование и регламенты остаются в архиве.</w:t>
      </w:r>
    </w:p>
    <w:p>
      <w:pPr>
        <w:pStyle w:val="FirstParagraph"/>
      </w:pPr>
      <w:r>
        <w:rPr>
          <w:b/>
          <w:bCs/>
        </w:rPr>
        <w:t xml:space="preserve">Выгрузка в Excel.</w:t>
      </w:r>
      <w:r>
        <w:t xml:space="preserve"> </w:t>
      </w:r>
      <w:r>
        <w:t xml:space="preserve">Кнопка «В Excel» над списком оборудования сохраняет файл</w:t>
      </w:r>
      <w:r>
        <w:t xml:space="preserve"> </w:t>
      </w:r>
      <w:r>
        <w:rPr>
          <w:rStyle w:val="VerbatimChar"/>
        </w:rPr>
        <w:t xml:space="preserve">.xlsx</w:t>
      </w:r>
      <w:r>
        <w:t xml:space="preserve"> </w:t>
      </w:r>
      <w:r>
        <w:t xml:space="preserve">по текущим фильтрам (поиск, статус/архив, подразделение, модель, размещение и сортировка), но без постраничного ограничения — в файл попадают все подходящие строки. Колонки: наименование, вид оборудования, модель, производитель, инвентарный и заводской номера, подразделение, размещение полным путём, статус, дата ввода в эксплуатацию, гарантия, примечание, дата архивирования (для архивных записей), число открытых заданий, внутренний идентификатор, даты создания и изменения. Кнопка доступна ролям с правом ведения оборудования (руководитель эксплуатации и выше). За одну выгрузку отдаётся не более 10 000 строк — при превышении система попросит уточнить фильтры.</w:t>
      </w:r>
    </w:p>
    <w:bookmarkEnd w:id="22"/>
    <w:bookmarkStart w:id="23" w:name="регламенты-и-перепланировка"/>
    <w:p>
      <w:pPr>
        <w:pStyle w:val="Heading2"/>
      </w:pPr>
      <w:r>
        <w:t xml:space="preserve">Регламенты и перепланировка</w:t>
      </w:r>
    </w:p>
    <w:p>
      <w:pPr>
        <w:pStyle w:val="FirstParagraph"/>
      </w:pPr>
      <w:r>
        <w:rPr>
          <w:b/>
          <w:bCs/>
        </w:rPr>
        <w:t xml:space="preserve">Регламент</w:t>
      </w:r>
      <w:r>
        <w:t xml:space="preserve"> </w:t>
      </w:r>
      <w:r>
        <w:t xml:space="preserve">задаёт правило обслуживания модели: вид работ, период (например, «3 месяца»), срок первого выполнения, инструкция исполнителю, чек-лист (пункты отмечаются при выполнении) и дополнительные получатели почтовых уведомлений. Письма по заданию получают активные учётные записи ответственного подразделения оборудования, у которых указан email (не более 50 участников подразделения на задание), плюс дополнительные адреса регламента — они отправляются всегда. Блок «Как будут формироваться задания» показывает прогноз ближайших сроков до сохранения. Период ограничен десятью годами.</w:t>
      </w:r>
    </w:p>
    <w:p>
      <w:pPr>
        <w:pStyle w:val="BodyText"/>
      </w:pPr>
      <w:r>
        <w:rPr>
          <w:b/>
          <w:bCs/>
        </w:rPr>
        <w:t xml:space="preserve">Когда отправляются письма.</w:t>
      </w:r>
      <w:r>
        <w:t xml:space="preserve"> </w:t>
      </w:r>
      <w:r>
        <w:t xml:space="preserve">По каждому открытому заданию адресат получает не более двух писем: «Напоминание» — когда до срока остаётся не больше, чем задано в поле «уведомлять за N дней» регламента, и «Просрочено» — после наступления срока. Проверка выполняется автоматически примерно раз в 15 минут; каждое письмо по конкретному заданию и адресату отправляется один раз — повторные проверки его не дублируют, а по выполненным и отменённым заданиям письма не уходят. Уведомления в колокольчике появляются по тем же событиям и в те же моменты; отправка самих писем требует включённой почты (раздел «Система», руководство системного администратора).</w:t>
      </w:r>
    </w:p>
    <w:p>
      <w:pPr>
        <w:pStyle w:val="BodyText"/>
      </w:pPr>
      <w:r>
        <w:rPr>
          <w:b/>
          <w:bCs/>
        </w:rPr>
        <w:t xml:space="preserve">Задания создаются автоматически</w:t>
      </w:r>
      <w:r>
        <w:t xml:space="preserve">: при создании активного оборудования модели с активным регламентом (и при создании или включении регламента) первые задания появляются сразу, интерфейс показывает «Сформировано заданий: N». Отдельной кнопки формирования нет; фоновая сверка каждые 15 минут только восстанавливает отсутствующие задания.</w:t>
      </w:r>
    </w:p>
    <w:p>
      <w:pPr>
        <w:pStyle w:val="BodyText"/>
      </w:pPr>
      <w:r>
        <w:rPr>
          <w:b/>
          <w:bCs/>
        </w:rPr>
        <w:t xml:space="preserve">Индивидуальный регламент</w:t>
      </w:r>
      <w:r>
        <w:t xml:space="preserve"> </w:t>
      </w:r>
      <w:r>
        <w:t xml:space="preserve">(«переопределить регламент» в форме оборудования) заменяет параметры модельного регламента для одного экземпляра: период, первый срок, активность, получатели. До сохранения показывается предпросмотр: следующее задание, напоминание и текущий открытый срок.</w:t>
      </w:r>
    </w:p>
    <w:p>
      <w:pPr>
        <w:pStyle w:val="BodyText"/>
      </w:pPr>
      <w:r>
        <w:rPr>
          <w:b/>
          <w:bCs/>
        </w:rPr>
        <w:t xml:space="preserve">Перепланировка.</w:t>
      </w:r>
      <w:r>
        <w:t xml:space="preserve"> </w:t>
      </w:r>
      <w:r>
        <w:t xml:space="preserve">Изменение периода или первого срока сохраняется сразу, но уже открытые задания сроков не меняют. Ещё в форме регламента, до сохранения, блок «Как применить новый график» предлагает выбор «Оставить текущие / Перепланировать» с расчётом «Было → Станет» по каждому экземпляру. Система предлагает перепланировать: в диалоге подтверждения открытые задания отменяются, и вместо каждого создаётся одно задание-замена по новому расписанию (в карточках остаются взаимные ссылки «Открыть замену» и «Предшественник»). Отказ от перепланировки ничего не меняет — открытые задания доживают по старым срокам. Если с момента открытия диалога состояние заданий изменилось, система попросит открыть регламент заново.</w:t>
      </w:r>
    </w:p>
    <w:p>
      <w:pPr>
        <w:pStyle w:val="BodyText"/>
      </w:pPr>
      <w:r>
        <w:rPr>
          <w:b/>
          <w:bCs/>
        </w:rPr>
        <w:t xml:space="preserve">Контроль полноты плана.</w:t>
      </w:r>
      <w:r>
        <w:t xml:space="preserve"> </w:t>
      </w:r>
      <w:r>
        <w:t xml:space="preserve">Раздел «Покрытие» показывает дыры планирования: модели без действующих регламентов, активное оборудование без открытых заданий и оборудование с отключённым обслуживанием — со ссылками на отфильтрованные списки. Используйте его после первичной настройки и после архивирований.</w:t>
      </w:r>
    </w:p>
    <w:bookmarkEnd w:id="23"/>
    <w:bookmarkStart w:id="24" w:name="управление-учётными-записями"/>
    <w:p>
      <w:pPr>
        <w:pStyle w:val="Heading2"/>
      </w:pPr>
      <w:r>
        <w:t xml:space="preserve">Управление учётными записями</w:t>
      </w:r>
    </w:p>
    <w:p>
      <w:pPr>
        <w:pStyle w:val="FirstParagraph"/>
      </w:pPr>
      <w:r>
        <w:t xml:space="preserve">Раздел «Пользователи» доступен роли «Администратор» и выше.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Создание</w:t>
      </w:r>
      <w:r>
        <w:t xml:space="preserve">: логин, отображаемое имя, необязательный email, подразделение, минимум одна роль и временный пароль (политика минимальной длины настраивается системным администратором). При первом входе сотрудник обязан сменить временный пароль.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Email</w:t>
      </w:r>
      <w:r>
        <w:t xml:space="preserve"> </w:t>
      </w:r>
      <w:r>
        <w:t xml:space="preserve">— адрес для почтовых уведомлений о сроках по оборудованию подразделения. У локальных учётных записей его задаёт администратор; у корпоративных он заполняется из каталога при каждом входе и вручную не редактируется. Поле «Подразделение» влияет и на колокольчик: учётная запись без подразделения видит уведомления по всему оборудованию, с подразделением — только свои.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Роли</w:t>
      </w:r>
      <w:r>
        <w:t xml:space="preserve"> </w:t>
      </w:r>
      <w:r>
        <w:t xml:space="preserve">меняются в форме учётной записи. Системную роль выдаёт только системный администратор. Последнего системного администратора нельзя разжаловать или заблокировать. У корпоративных учётных записей роли определяются группами каталога при входе и вручную не редактируются; подразделение и блокировка такой учётной записи при этом управляются администратором вручную.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Сброс пароля</w:t>
      </w:r>
      <w:r>
        <w:t xml:space="preserve"> </w:t>
      </w:r>
      <w:r>
        <w:t xml:space="preserve">выдаёт новый временный пароль и снимает блокировку после неудачных попыток; при следующем входе потребуется смена.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Блокировка</w:t>
      </w:r>
      <w:r>
        <w:t xml:space="preserve"> </w:t>
      </w:r>
      <w:r>
        <w:t xml:space="preserve">запрещает вход; на экране входа блокировка неотличима от неверного пароля (нейтральное сообщение). Разблокировка — той же кнопкой.</w:t>
      </w:r>
    </w:p>
    <w:p>
      <w:pPr>
        <w:pStyle w:val="Compact"/>
        <w:numPr>
          <w:ilvl w:val="0"/>
          <w:numId w:val="1003"/>
        </w:numPr>
      </w:pPr>
      <w:r>
        <w:t xml:space="preserve">Встроенная учётная запись</w:t>
      </w:r>
      <w:r>
        <w:t xml:space="preserve"> </w:t>
      </w:r>
      <w:r>
        <w:rPr>
          <w:rStyle w:val="VerbatimChar"/>
        </w:rPr>
        <w:t xml:space="preserve">superadmin</w:t>
      </w:r>
      <w:r>
        <w:t xml:space="preserve"> </w:t>
      </w:r>
      <w:r>
        <w:t xml:space="preserve">защищена от изменения и блокировки.</w:t>
      </w:r>
    </w:p>
    <w:p>
      <w:pPr>
        <w:pStyle w:val="Compact"/>
        <w:numPr>
          <w:ilvl w:val="0"/>
          <w:numId w:val="1003"/>
        </w:numPr>
      </w:pPr>
      <w:r>
        <w:t xml:space="preserve">Корпоративные учётные записи создаются автоматически при первом корпоративном входе; регулярной синхронизации с каталогом нет — данные обновляются в момент входа.</w:t>
      </w:r>
    </w:p>
    <w:bookmarkEnd w:id="24"/>
    <w:bookmarkStart w:id="26" w:name="журнал-действий-аудит"/>
    <w:p>
      <w:pPr>
        <w:pStyle w:val="Heading2"/>
      </w:pPr>
      <w:r>
        <w:t xml:space="preserve">Журнал действий (аудит)</w:t>
      </w:r>
    </w:p>
    <w:p>
      <w:pPr>
        <w:pStyle w:val="FirstParagraph"/>
      </w:pPr>
      <w:r>
        <w:t xml:space="preserve">Раздел «Аудит» (роль «Руководитель эксплуатации» и выше) показывает серверную историю всех изменений: кто, когда и что изменил, в формате «было → стало» только по затронутым полям. Связанные события одной операции (например, архивирование модели с каскадом) собраны в одну карточку. Доступны фильтры по датам (московским) и идентификатору записи, ссылки ведут в карточки заданий и оборудования. Записи журнала неизменяемы; адреса получателей уведомлений в журнале показываются только количеством. Идентификатор запроса сохраняется у каждой записи журнала; в интерфейсе «Код обращения» показывается в момент ошибки действия — сообщите его системному администратору, и он найдёт связанные записи в технических журналах.</w:t>
      </w:r>
    </w:p>
    <w:bookmarkStart w:id="25" w:name="возврат-выполненного-задания-в-работу"/>
    <w:p>
      <w:pPr>
        <w:pStyle w:val="Heading3"/>
      </w:pPr>
      <w:r>
        <w:t xml:space="preserve">Возврат выполненного задания в работу</w:t>
      </w:r>
    </w:p>
    <w:p>
      <w:pPr>
        <w:pStyle w:val="FirstParagraph"/>
      </w:pPr>
      <w:r>
        <w:t xml:space="preserve">Если задание отметили выполненным по ошибке, администратор (и системный администратор) может вернуть его в работу: откройте карточку выполненного задания и нажмите «Вернуть в работу». Система в одной операции создаст новое открытое задание с тем же сроком, что был у исходного, и отменит следующее запланированное задание по этому оборудованию с причиной «Возврат задания №N в работу». Отметка о выполнении и её чек-лист остаются в истории, а в карточках появляются ссылки «Открыть замену» и «Предшественник». Если срок уже прошёл, по новому заданию уйдут обычные письма о просрочке. Вернуть можно только последнее выполнение по этому оборудованию и регламенту: у более старых записей кнопка неактивна, а рядом есть ссылка «Открыть последнее выполненное». Вернуть в работу нельзя, если задание не выполнено, уже возвращалось, по этому оборудованию есть более позднее выполнение, а также если регламент отключён или заархивирован, либо оборудование в архиве.</w:t>
      </w:r>
    </w:p>
    <w:bookmarkEnd w:id="25"/>
    <w:bookmarkEnd w:id="26"/>
    <w:bookmarkStart w:id="27" w:name="сообщения-администратору"/>
    <w:p>
      <w:pPr>
        <w:pStyle w:val="Heading2"/>
      </w:pPr>
      <w:r>
        <w:t xml:space="preserve">Сообщения администратору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архивировать: есть связанные активные записи. Сначала архивируйте или отвяжите их.</w:t>
            </w:r>
          </w:p>
        </w:tc>
        <w:tc>
          <w:tcPr/>
          <w:p>
            <w:pPr>
              <w:pStyle w:val="Compact"/>
            </w:pPr>
            <w:r>
              <w:t xml:space="preserve">У записи есть активные зависимые: у модели — оборудование или регламенты, у вида — модели и т.п.</w:t>
            </w:r>
          </w:p>
        </w:tc>
        <w:tc>
          <w:tcPr/>
          <w:p>
            <w:pPr>
              <w:pStyle w:val="Compact"/>
            </w:pPr>
            <w:r>
              <w:t xml:space="preserve">Перейдите по счётчикам-ссылкам к зависимым записям и заархивируйте/отвяжите их.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Такая запись уже существует.</w:t>
            </w:r>
          </w:p>
        </w:tc>
        <w:tc>
          <w:tcPr/>
          <w:p>
            <w:pPr>
              <w:pStyle w:val="Compact"/>
            </w:pPr>
            <w:r>
              <w:t xml:space="preserve">Дубль уникального значения. Обычно ошибка показывается у конкретного поля со своей формулировкой («Такой логин уже используется», «Инвентарный номер уже используется»); этот общий текст появляется при одновременном сохранении одинаковых значений.</w:t>
            </w:r>
          </w:p>
        </w:tc>
        <w:tc>
          <w:tcPr/>
          <w:p>
            <w:pPr>
              <w:pStyle w:val="Compact"/>
            </w:pPr>
            <w:r>
              <w:t xml:space="preserve">Проверьте существующие записи (включая архивные) и измените значение.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Такое размещение на этом уровне уже есть.</w:t>
            </w:r>
          </w:p>
        </w:tc>
        <w:tc>
          <w:tcPr/>
          <w:p>
            <w:pPr>
              <w:pStyle w:val="Compact"/>
            </w:pPr>
            <w:r>
              <w:t xml:space="preserve">Имя узла размещения повторяется в пределах родителя.</w:t>
            </w:r>
          </w:p>
        </w:tc>
        <w:tc>
          <w:tcPr/>
          <w:p>
            <w:pPr>
              <w:pStyle w:val="Compact"/>
            </w:pPr>
            <w:r>
              <w:t xml:space="preserve">Уточните имя узла.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Сначала архивируйте вложенные размещения.</w:t>
            </w:r>
          </w:p>
        </w:tc>
        <w:tc>
          <w:tcPr/>
          <w:p>
            <w:pPr>
              <w:pStyle w:val="Compact"/>
            </w:pPr>
            <w:r>
              <w:t xml:space="preserve">У узла размещения есть активные дочерние узлы.</w:t>
            </w:r>
          </w:p>
        </w:tc>
        <w:tc>
          <w:tcPr/>
          <w:p>
            <w:pPr>
              <w:pStyle w:val="Compact"/>
            </w:pPr>
            <w:r>
              <w:t xml:space="preserve">Пройдите по дереву снизу вверх.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этом размещении есть активное оборудование. Заархивируйте его в карточке оборудования, прежде чем архивировать размещение.</w:t>
            </w:r>
          </w:p>
        </w:tc>
        <w:tc>
          <w:tcPr/>
          <w:p>
            <w:pPr>
              <w:pStyle w:val="Compact"/>
            </w:pPr>
            <w:r>
              <w:t xml:space="preserve">К узлу или его ветке привязано активное оборудование.</w:t>
            </w:r>
          </w:p>
        </w:tc>
        <w:tc>
          <w:tcPr/>
          <w:p>
            <w:pPr>
              <w:pStyle w:val="Compact"/>
            </w:pPr>
            <w:r>
              <w:t xml:space="preserve">Заархивируйте оборудование в его карточке, затем узел.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Архивную запись нельзя изменять.</w:t>
            </w:r>
          </w:p>
        </w:tc>
        <w:tc>
          <w:tcPr/>
          <w:p>
            <w:pPr>
              <w:pStyle w:val="Compact"/>
            </w:pPr>
            <w:r>
              <w:t xml:space="preserve">Попытка отредактировать заархивированную запись.</w:t>
            </w:r>
          </w:p>
        </w:tc>
        <w:tc>
          <w:tcPr/>
          <w:p>
            <w:pPr>
              <w:pStyle w:val="Compact"/>
            </w:pPr>
            <w:r>
              <w:t xml:space="preserve">Восстановите запись из архива, затем изменяйте.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 архивного оборудования нельзя менять статус — сначала восстановите его из архива.</w:t>
            </w:r>
          </w:p>
        </w:tc>
        <w:tc>
          <w:tcPr/>
          <w:p>
            <w:pPr>
              <w:pStyle w:val="Compact"/>
            </w:pPr>
            <w:r>
              <w:t xml:space="preserve">Попытка сменить статус архивного экземпляра.</w:t>
            </w:r>
          </w:p>
        </w:tc>
        <w:tc>
          <w:tcPr/>
          <w:p>
            <w:pPr>
              <w:pStyle w:val="Compact"/>
            </w:pPr>
            <w:r>
              <w:t xml:space="preserve">Нажмите «Восстановить» у архивной строки, затем меняйте статус.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Связанная запись в архиве — сначала восстановите её.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невозможно: «родитель» записи (вид, производитель, модель, вид работ, зона размещения или родительский узел) в архиве.</w:t>
            </w:r>
          </w:p>
        </w:tc>
        <w:tc>
          <w:tcPr/>
          <w:p>
            <w:pPr>
              <w:pStyle w:val="Compact"/>
            </w:pPr>
            <w:r>
              <w:t xml:space="preserve">Восстановите связанную запись, затем повторите.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Вернуть в работу можно только выполненное задание.</w:t>
            </w:r>
          </w:p>
        </w:tc>
        <w:tc>
          <w:tcPr/>
          <w:p>
            <w:pPr>
              <w:pStyle w:val="Compact"/>
            </w:pPr>
            <w:r>
              <w:t xml:space="preserve">Возврат применён к открытому или отменённому заданию.</w:t>
            </w:r>
          </w:p>
        </w:tc>
        <w:tc>
          <w:tcPr/>
          <w:p>
            <w:pPr>
              <w:pStyle w:val="Compact"/>
            </w:pPr>
            <w:r>
              <w:t xml:space="preserve">Откройте карточку выполненного задания.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Задание уже возвращалось в работу.</w:t>
            </w:r>
          </w:p>
        </w:tc>
        <w:tc>
          <w:tcPr/>
          <w:p>
            <w:pPr>
              <w:pStyle w:val="Compact"/>
            </w:pPr>
            <w:r>
              <w:t xml:space="preserve">По этому заданию уже создана замена.</w:t>
            </w:r>
          </w:p>
        </w:tc>
        <w:tc>
          <w:tcPr/>
          <w:p>
            <w:pPr>
              <w:pStyle w:val="Compact"/>
            </w:pPr>
            <w:r>
              <w:t xml:space="preserve">Откройте замену по ссылке в карточке и работайте с ней.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 этому назначению есть более позднее выполнение — верните в работу его.</w:t>
            </w:r>
          </w:p>
        </w:tc>
        <w:tc>
          <w:tcPr/>
          <w:p>
            <w:pPr>
              <w:pStyle w:val="Compact"/>
            </w:pPr>
            <w:r>
              <w:t xml:space="preserve">Возврат применён к устаревшему выполнению.</w:t>
            </w:r>
          </w:p>
        </w:tc>
        <w:tc>
          <w:tcPr/>
          <w:p>
            <w:pPr>
              <w:pStyle w:val="Compact"/>
            </w:pPr>
            <w:r>
              <w:t xml:space="preserve">Найдите последнее выполненное задание по этому оборудованию и верните в работу его.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Регламент отключён или в архиве — вернуть задание в работу нельзя.</w:t>
            </w:r>
          </w:p>
        </w:tc>
        <w:tc>
          <w:tcPr/>
          <w:p>
            <w:pPr>
              <w:pStyle w:val="Compact"/>
            </w:pPr>
            <w:r>
              <w:t xml:space="preserve">Регламент или индивидуальное переопределение выключены либо заархивированы.</w:t>
            </w:r>
          </w:p>
        </w:tc>
        <w:tc>
          <w:tcPr/>
          <w:p>
            <w:pPr>
              <w:pStyle w:val="Compact"/>
            </w:pPr>
            <w:r>
              <w:t xml:space="preserve">Включите (восстановите) регламент, затем повторите возврат.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заданий изменилось. Закройте окно, заново откройте регламент и сохраните изменение ещё раз.</w:t>
            </w:r>
          </w:p>
        </w:tc>
        <w:tc>
          <w:tcPr/>
          <w:p>
            <w:pPr>
              <w:pStyle w:val="Compact"/>
            </w:pPr>
            <w:r>
              <w:t xml:space="preserve">Пока диалог перепланировки был открыт, кто-то изменил задания.</w:t>
            </w:r>
          </w:p>
        </w:tc>
        <w:tc>
          <w:tcPr/>
          <w:p>
            <w:pPr>
              <w:pStyle w:val="Compact"/>
            </w:pPr>
            <w:r>
              <w:t xml:space="preserve">Повторите изменение по актуальному состоянию.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Слишком много заданий для одного перепланирования.</w:t>
            </w:r>
          </w:p>
        </w:tc>
        <w:tc>
          <w:tcPr/>
          <w:p>
            <w:pPr>
              <w:pStyle w:val="Compact"/>
            </w:pPr>
            <w:r>
              <w:t xml:space="preserve">Изменение затрагивает больше назначений, чем допускает одна операция.</w:t>
            </w:r>
          </w:p>
        </w:tc>
        <w:tc>
          <w:tcPr/>
          <w:p>
            <w:pPr>
              <w:pStyle w:val="Compact"/>
            </w:pPr>
            <w:r>
              <w:t xml:space="preserve">Сузьте изменение (например, отключите часть назначений) и выполните перепланировку частями.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Проверьте заполнение полей.</w:t>
            </w:r>
          </w:p>
        </w:tc>
        <w:tc>
          <w:tcPr/>
          <w:p>
            <w:pPr>
              <w:pStyle w:val="Compact"/>
            </w:pPr>
            <w:r>
              <w:t xml:space="preserve">Часть полей формы заполнена неверно — например, период регламента больше 10 лет или учётная запись без единой роли; ошибка показывается рядом с конкретным полем.</w:t>
            </w:r>
          </w:p>
        </w:tc>
        <w:tc>
          <w:tcPr/>
          <w:p>
            <w:pPr>
              <w:pStyle w:val="Compact"/>
            </w:pPr>
            <w:r>
              <w:t xml:space="preserve">Исправьте выделенные поля и повторите сохранение.</w:t>
            </w:r>
          </w:p>
        </w:tc>
      </w:tr>
    </w:tbl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ЛИИС Офис Эксплуатация. Руководство администратора</dc:title>
  <dc:creator/>
  <dc:language>ru</dc:language>
  <cp:keywords/>
  <dcterms:created xsi:type="dcterms:W3CDTF">2026-09-15T07:39:44Z</dcterms:created>
  <dcterms:modified xsi:type="dcterms:W3CDTF">2026-09-15T07:39:44Z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2026-09-13</vt:lpwstr>
  </property>
  <property fmtid="{D5CDD505-2E9C-101B-9397-08002B2CF9AE}" pid="3" name="subtitle">
    <vt:lpwstr>Версия 0.2.2</vt:lpwstr>
  </property>
  <property fmtid="{D5CDD505-2E9C-101B-9397-08002B2CF9AE}" pid="4" name="toc-title">
    <vt:lpwstr>Содержание</vt:lpwstr>
  </property>
  <property fmtid="{D5CDD505-2E9C-101B-9397-08002B2CF9AE}" pid="5" name="version">
    <vt:lpwstr>0.2.2</vt:lpwstr>
  </property>
</Properties>
</file>